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3"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СОГЛАСИЕ НА ОБРАБОТКУ ПЕРСОНАЛЬНЫХ ДАННЫХ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Субъект персональных данных (Субъект ПД), заполняя специальные формы расположенные на сайтах, поддоменах, мобильных версиях, а также иных веб-ресурсах, находящиеся в управлении Оператора и размещенные в доменной зоне: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https://mylablife.ru/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https://lablife.pro/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https://sb.lablife.pro/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https://matricentre.ru/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https://arcanum.ru/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https://arcanum.pro/</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иных доменах и поддоменанах, используемых Оператором для предоставления Сервисов (далее – Сайты) или направляя данные посредством электронной почты, дает свое согласие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Индивидуальному предпринимателю Мгеладзе Ольге Вячеславовне ИНН: 781138058703, ОГРНИП: 313774602201137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 «Оператор») на обработку персональных данных в указанном в настоящем документе объеме.</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Давая согласие, субъект ПД подтверждает, что:</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действует свободно, своей волей и в своем интересе;</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дееспособным;</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согласие является конкретным, информированным и сознательным.</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Предоставление Субъектом ПД персональных данных является добровольным актом. Если Субъект ПД решил сам передать указанные сведения, он подтверждает свою осведомлённость относительно характера обработки данных, и даёт согласие на их дальнейшую обработку Оператором в рамках настоящего Согласия и в соответствии с Политикой обработки персональных данных Оператора. Согласие даётся на обработку персональных данных как с использованием средств автоматизации, так и без использования таких средств.</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Согласие даётся на обработку следующих персональных данных:</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Для категории субъектов Посетителей Сайтов:</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Перечень обязательных персональных данных, предоставление которых является необходимым условием: фамилия, имя, отчество, адрес электронной почты, номер телефона, иные персональные данные: данные о технических средствах (устройствах) — IP-адрес, вид операционной системы, тип браузера, географическое положение; сведения об использовании Сервисов, информация, автоматически получаемая при доступе к Сервисам, в том числе с использованием cookies, информация, полученная в результате действий Субъекта персональных данных, в том числе следующие сведения: о направленных запросах, отзывах и вопросах.</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Несмотря на то, что большинство браузеров принимают файлы cookies автоматически, Субъект ПД может настроить свой браузер таким образом, чтобы только он решал, принять ли или же заблокировать файлы cookies (следует обращаться к меню «Инструменты» или «Настройки» используемого пользователем браузера).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Дополнительно Оператор вправе обрабатывать следующие персональные данные, предоставление которых носит рекомендательный характер и не является обязательным условием, однако их отсутствие может повлиять на качество предоставляемых услуг: год рождения либо возрастная категория, сфера профессиональной деятельности, уровень дохода, пол, страна проживания и населенный пункт.</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Оператор обрабатывает персональные данные Посетителей Сайтов в целях:</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проведения Оператором акций, опросов, тестирований и исследований на сайтах;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анализа действий пользователей с целью улучшения качества предоставляемых услуг.</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действий по обработке персональных данных Посетителей Сайтов: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Для категории субъектов Контрагенты и представители Контрагентов: фамилия, имя, отчество, дата рождения, месяц рождения, год рождения, место рождения, пол, адрес электронной почты, номер телефона, СНИЛС, ИНН, адрес регистрации, адрес места жительства, гражданство, данные документа, удостоверяющего личность, сведения об образовании, номер расчетного счета, иные персональные данные (ник в мессенджерах).</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Оператор обрабатывает персональные данные Контрагентов и представителей Контрагентов в целях:</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подготовки, заключения и исполнения гражданско-правовых договоров;</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обеспечения соблюдения налогового законодательства РФ;</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ведения кадрового и бухгалтерского учета.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Перечень действий по обработке персональных данных Контрагентов и представителей Контрагентов: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Для категории субъектов Клиенты: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 Перечень обязательных персональных данных, предоставление которых является необходимым условием: фамилия, имя, отчество, адрес электронной почты, номер телефона, иные персональные данные: данные о технических средствах (устройствах) — IP-адрес, вид операционной системы, тип браузера, географическое положение; сведения об использовании Сервисов, информация, автоматически получаемая при доступе к Сервисам, в том числе с использованием cookies, информация, полученная в результате действий Субъекта персональных данных, в том числе следующие сведения: о направленных запросах, отзывах и вопросах.</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Несмотря на то, что большинство браузеров принимают файлы cookies автоматически, Субъект ПД может настроить свой браузер таким образом, чтобы только он решал, принять ли или же заблокировать файлы cookies (следует обращаться к меню «Инструменты» или «Настройки» используемого пользователем браузера).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 Дополнительно Оператор вправе обрабатывать следующие персональные данные, предоставление которых носит рекомендательный характер и не является обязательным условием, однако их отсутствие может повлиять на качество предоставляемых услуг: имя пользователя в мессенджерах (при условии, что данное имя у пользователя установлено), дата рождения, месяц рождения, год рождения, время рождения, место рождения, данные документа, удостоверяющего личность, адрес регистрации, ИНН физического лица, сведения о высшем образовании, сведения, предоставляемые субъектами персональных данных в рамках заполнения анкет и опросов, включая сведения касающиеся семейного положения, родственных связей и важных жизненных событий, сфера деятельности, уровень доходов, пол.</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 Оператор обрабатывает персональные данные Клиентов в целях:</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оказания услуг Клиентам;</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установления обратной связи с Клиентами;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проведения Оператором акций, опросов, тестирований и исследований на сайтах;</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анализа действий пользователей с целью улучшения качества предоставляемых услуг;</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обеспечения соблюдения законодательства РФ в сфере образования;</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ведения кадрового и бухгалтерского учета;</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обеспечения соблюдения налогового законодательства РФ.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 Перечень действий по обработке персональных данных Клиентов: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обезличивание, удаление, уничтожение.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Персональные данные не являются общедоступными.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Правовым основанием для обработки персональных данных является:</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Конституция Российской Федерации;</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Гражданский Кодекс Российской Федерации;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Налоговый кодекс Российской Федерации;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Федеральный закон от 6 декабря 2011 г. № 402-ФЗ «О бухгалтерском учёте»;</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иные нормативные правовые акты, регулирующие отношения, связанные с деятельностью Оператора;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договоры, заключаемые с Субъектом персональных данных;</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согласие Субъекта персональных данных на обработку персональных данных.</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Согласие считается данным в том числе и третьим лицам. В случае необходимости предоставления персональных данных для достижения целей их обработки любым третьим лицам, а также в случае привлечения третьих лиц к оказанию услуг в таких целях, ИП</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Мгеладзе Ольга Вячеславовна вправе в необходимом объеме раскрывать персональные данные третьим лицам.</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 по получении отзыва согласия на обработку персональных данных или исключения Оператора из Единого государственного реестра индивидуальных предпринимателей.</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hae3lvrandu"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Согласие может быть отозвано Субъектом персональных данных или его представителем путем направления письменного заявления посредством электронной почты на электронный адрес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Info@matricentre.ru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пометкой «Отзыв согласия на обработку персональных данных».</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 случае отзыва Субъектом ПД или его представителем согласия на обработку персональных данных, Мгеладзе Ольга Вячеславовна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вправе продолжить обработку персональных данных без согласия субъекта ПД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993" w:top="709" w:left="1440" w:right="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a5">
    <w:name w:val="header"/>
    <w:basedOn w:val="a"/>
    <w:link w:val="a6"/>
    <w:uiPriority w:val="99"/>
    <w:unhideWhenUsed w:val="1"/>
    <w:rsid w:val="00DD06D0"/>
    <w:pPr>
      <w:tabs>
        <w:tab w:val="center" w:pos="4677"/>
        <w:tab w:val="right" w:pos="9355"/>
      </w:tabs>
      <w:spacing w:line="240" w:lineRule="auto"/>
    </w:pPr>
  </w:style>
  <w:style w:type="character" w:styleId="a6" w:customStyle="1">
    <w:name w:val="Верхний колонтитул Знак"/>
    <w:basedOn w:val="a0"/>
    <w:link w:val="a5"/>
    <w:uiPriority w:val="99"/>
    <w:rsid w:val="00DD06D0"/>
  </w:style>
  <w:style w:type="paragraph" w:styleId="a7">
    <w:name w:val="footer"/>
    <w:basedOn w:val="a"/>
    <w:link w:val="a8"/>
    <w:uiPriority w:val="99"/>
    <w:unhideWhenUsed w:val="1"/>
    <w:rsid w:val="00DD06D0"/>
    <w:pPr>
      <w:tabs>
        <w:tab w:val="center" w:pos="4677"/>
        <w:tab w:val="right" w:pos="9355"/>
      </w:tabs>
      <w:spacing w:line="240" w:lineRule="auto"/>
    </w:pPr>
  </w:style>
  <w:style w:type="character" w:styleId="a8" w:customStyle="1">
    <w:name w:val="Нижний колонтитул Знак"/>
    <w:basedOn w:val="a0"/>
    <w:link w:val="a7"/>
    <w:uiPriority w:val="99"/>
    <w:rsid w:val="00DD06D0"/>
  </w:style>
  <w:style w:type="paragraph" w:styleId="a9">
    <w:name w:val="List Paragraph"/>
    <w:basedOn w:val="a"/>
    <w:uiPriority w:val="34"/>
    <w:qFormat w:val="1"/>
    <w:rsid w:val="00DD06D0"/>
    <w:pPr>
      <w:ind w:left="720"/>
      <w:contextualSpacing w:val="1"/>
    </w:pPr>
  </w:style>
  <w:style w:type="paragraph" w:styleId="aa">
    <w:name w:val="No Spacing"/>
    <w:uiPriority w:val="1"/>
    <w:qFormat w:val="1"/>
    <w:rsid w:val="001E56D3"/>
    <w:pPr>
      <w:spacing w:line="240" w:lineRule="auto"/>
    </w:pPr>
  </w:style>
  <w:style w:type="character" w:styleId="ab">
    <w:name w:val="Hyperlink"/>
    <w:basedOn w:val="a0"/>
    <w:uiPriority w:val="99"/>
    <w:unhideWhenUsed w:val="1"/>
    <w:rsid w:val="00745BC9"/>
    <w:rPr>
      <w:color w:val="0000ff" w:themeColor="hyperlink"/>
      <w:u w:val="single"/>
    </w:rPr>
  </w:style>
  <w:style w:type="table" w:styleId="ac">
    <w:name w:val="Table Grid"/>
    <w:basedOn w:val="a1"/>
    <w:uiPriority w:val="39"/>
    <w:rsid w:val="0012050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rcanum.ru/" TargetMode="External"/><Relationship Id="rId10" Type="http://schemas.openxmlformats.org/officeDocument/2006/relationships/hyperlink" Target="https://matricentre.ru/" TargetMode="External"/><Relationship Id="rId12" Type="http://schemas.openxmlformats.org/officeDocument/2006/relationships/hyperlink" Target="https://arcanum.pro/" TargetMode="External"/><Relationship Id="rId9" Type="http://schemas.openxmlformats.org/officeDocument/2006/relationships/hyperlink" Target="https://sb.lablife.pr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ylablife.ru/" TargetMode="External"/><Relationship Id="rId8" Type="http://schemas.openxmlformats.org/officeDocument/2006/relationships/hyperlink" Target="https://lablife.p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zyTj+X/neFDxZ5MNJ2GtVSdzA==">CgMxLjAyDmguM2hhZTNsdnJhbmR1OAByITE4YmZVdGs3QmExRng2V3F0RE05Ync4ZzdYVzNsU2h2UA==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2023-08-14T08:11:00Z</dcterms:created>
  <dc:creator>Анастасия Фраш</dc:creator>
</cp:coreProperties>
</file>